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9C" w:rsidRDefault="00BA3C9C" w:rsidP="00BA3C9C">
      <w:pPr>
        <w:ind w:firstLine="720"/>
        <w:jc w:val="center"/>
      </w:pPr>
      <w:r>
        <w:rPr>
          <w:b/>
          <w:u w:val="single"/>
        </w:rPr>
        <w:t>ОСНОВНЫЕ ПОНЯТИЯ договора</w:t>
      </w:r>
    </w:p>
    <w:p w:rsidR="00CD11D0" w:rsidRDefault="00CD11D0" w:rsidP="00CD11D0">
      <w:pPr>
        <w:ind w:firstLine="720"/>
        <w:jc w:val="both"/>
      </w:pPr>
    </w:p>
    <w:p w:rsidR="00CD11D0" w:rsidRDefault="00CD11D0" w:rsidP="00BA3C9C">
      <w:pPr>
        <w:jc w:val="both"/>
      </w:pPr>
      <w:bookmarkStart w:id="0" w:name="sub_122"/>
      <w:r w:rsidRPr="00BA3C9C">
        <w:rPr>
          <w:rStyle w:val="af3"/>
          <w:bCs/>
          <w:color w:val="auto"/>
        </w:rPr>
        <w:t>"Исполнитель"</w:t>
      </w:r>
      <w:r>
        <w:t xml:space="preserve">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CD11D0" w:rsidRDefault="00CD11D0" w:rsidP="00BA3C9C">
      <w:pPr>
        <w:jc w:val="both"/>
      </w:pPr>
      <w:bookmarkStart w:id="1" w:name="sub_123"/>
      <w:bookmarkEnd w:id="0"/>
      <w:r w:rsidRPr="00BA3C9C">
        <w:rPr>
          <w:rStyle w:val="af3"/>
          <w:bCs/>
          <w:color w:val="auto"/>
        </w:rPr>
        <w:t>"Коммунальные услуги"</w:t>
      </w:r>
      <w:r>
        <w:t xml:space="preserve"> - осуществление исполнителем деятельности по подаче потребителям коммунального ресурса;</w:t>
      </w:r>
    </w:p>
    <w:p w:rsidR="00CD11D0" w:rsidRDefault="00CD11D0" w:rsidP="00BA3C9C">
      <w:pPr>
        <w:jc w:val="both"/>
      </w:pPr>
      <w:bookmarkStart w:id="2" w:name="sub_124"/>
      <w:bookmarkEnd w:id="1"/>
      <w:r w:rsidRPr="00BA3C9C">
        <w:rPr>
          <w:rStyle w:val="af3"/>
          <w:bCs/>
          <w:color w:val="auto"/>
        </w:rPr>
        <w:t>"Коммунальные ресурсы"</w:t>
      </w:r>
      <w:r>
        <w:t xml:space="preserve"> - электрическая энергия, используемая для предоставления коммунальной услуги. </w:t>
      </w:r>
      <w:bookmarkStart w:id="3" w:name="sub_125"/>
      <w:bookmarkEnd w:id="2"/>
    </w:p>
    <w:p w:rsidR="00CD11D0" w:rsidRDefault="00CD11D0" w:rsidP="00BA3C9C">
      <w:pPr>
        <w:jc w:val="both"/>
      </w:pPr>
      <w:r w:rsidRPr="00BA3C9C">
        <w:rPr>
          <w:rStyle w:val="af3"/>
          <w:bCs/>
          <w:color w:val="auto"/>
        </w:rPr>
        <w:t>"</w:t>
      </w:r>
      <w:proofErr w:type="spellStart"/>
      <w:r w:rsidRPr="00BA3C9C">
        <w:rPr>
          <w:rStyle w:val="af3"/>
          <w:bCs/>
          <w:color w:val="auto"/>
        </w:rPr>
        <w:t>Ресурсоснабжающая</w:t>
      </w:r>
      <w:proofErr w:type="spellEnd"/>
      <w:r w:rsidRPr="00BA3C9C">
        <w:rPr>
          <w:rStyle w:val="af3"/>
          <w:bCs/>
          <w:color w:val="auto"/>
        </w:rPr>
        <w:t xml:space="preserve"> организация</w:t>
      </w:r>
      <w:proofErr w:type="gramStart"/>
      <w:r w:rsidRPr="00BA3C9C">
        <w:rPr>
          <w:rStyle w:val="af3"/>
          <w:bCs/>
          <w:color w:val="auto"/>
        </w:rPr>
        <w:t>"</w:t>
      </w:r>
      <w:r w:rsidR="00B10FF1">
        <w:rPr>
          <w:rStyle w:val="af3"/>
          <w:bCs/>
          <w:color w:val="auto"/>
        </w:rPr>
        <w:t>(</w:t>
      </w:r>
      <w:proofErr w:type="gramEnd"/>
      <w:r w:rsidR="00B10FF1">
        <w:rPr>
          <w:rStyle w:val="af3"/>
          <w:bCs/>
          <w:color w:val="auto"/>
        </w:rPr>
        <w:t>РСО)</w:t>
      </w:r>
      <w:r>
        <w:t xml:space="preserve"> - юридическое лицо независимо от организационно-правовой формы или индивидуальный предприниматель, осуществляющие продажу коммунального ресурса – электрическая энергия</w:t>
      </w:r>
      <w:r w:rsidR="00BA3C9C">
        <w:t>.</w:t>
      </w:r>
    </w:p>
    <w:p w:rsidR="00BA3C9C" w:rsidRDefault="00BA3C9C" w:rsidP="00CD11D0">
      <w:pPr>
        <w:ind w:firstLine="720"/>
        <w:jc w:val="both"/>
      </w:pPr>
    </w:p>
    <w:p w:rsidR="00BA3C9C" w:rsidRPr="00BA3C9C" w:rsidRDefault="00BA3C9C" w:rsidP="00BA3C9C">
      <w:pPr>
        <w:ind w:firstLine="720"/>
        <w:jc w:val="both"/>
      </w:pPr>
      <w:r w:rsidRPr="00BA3C9C">
        <w:rPr>
          <w:rFonts w:cs="Arial"/>
          <w:noProof/>
          <w:color w:val="1F497D" w:themeColor="text2"/>
        </w:rPr>
        <w:drawing>
          <wp:inline distT="0" distB="0" distL="0" distR="0" wp14:anchorId="557D1397" wp14:editId="3A657481">
            <wp:extent cx="21907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C9C">
        <w:rPr>
          <w:rStyle w:val="af5"/>
          <w:rFonts w:cs="Arial"/>
          <w:color w:val="auto"/>
        </w:rPr>
        <w:t xml:space="preserve"> - объем (количество) коммунального ресурса, определенный за расчетный период в жилых и нежилых помещениях по показаниям комнатных приборов учета электрической энергии (при отсутствии общих (квартирных) приборов учета электрической энергии), индивидуальных или общих (квартирных) приборов учета;</w:t>
      </w:r>
    </w:p>
    <w:p w:rsidR="00BA3C9C" w:rsidRPr="00BA3C9C" w:rsidRDefault="00BA3C9C" w:rsidP="00BA3C9C">
      <w:pPr>
        <w:ind w:firstLine="720"/>
        <w:jc w:val="both"/>
      </w:pPr>
      <w:r w:rsidRPr="00BA3C9C">
        <w:rPr>
          <w:rFonts w:cs="Arial"/>
          <w:noProof/>
        </w:rPr>
        <w:drawing>
          <wp:inline distT="0" distB="0" distL="0" distR="0" wp14:anchorId="61333AE0" wp14:editId="05667E31">
            <wp:extent cx="3619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C9C">
        <w:rPr>
          <w:rStyle w:val="af5"/>
          <w:rFonts w:cs="Arial"/>
          <w:color w:val="auto"/>
        </w:rPr>
        <w:t xml:space="preserve"> - объем (количество) коммунального ресурса, определенный за расчетный период в жилых и нежилых помещениях исходя из объемов среднемесячного потребления </w:t>
      </w:r>
      <w:hyperlink w:anchor="sub_123" w:history="1">
        <w:r w:rsidRPr="00BA3C9C">
          <w:rPr>
            <w:rStyle w:val="af4"/>
            <w:rFonts w:cs="Arial"/>
            <w:color w:val="auto"/>
          </w:rPr>
          <w:t>коммунальной услуги</w:t>
        </w:r>
      </w:hyperlink>
      <w:r w:rsidRPr="00BA3C9C">
        <w:rPr>
          <w:rStyle w:val="af5"/>
          <w:rFonts w:cs="Arial"/>
          <w:color w:val="auto"/>
        </w:rPr>
        <w:t xml:space="preserve"> в случаях, установленных </w:t>
      </w:r>
      <w:hyperlink r:id="rId7" w:history="1">
        <w:r w:rsidRPr="00BA3C9C">
          <w:rPr>
            <w:rStyle w:val="af4"/>
            <w:rFonts w:cs="Arial"/>
            <w:color w:val="auto"/>
          </w:rPr>
          <w:t>Правилами</w:t>
        </w:r>
      </w:hyperlink>
      <w:r w:rsidRPr="00BA3C9C">
        <w:rPr>
          <w:rStyle w:val="af5"/>
          <w:rFonts w:cs="Arial"/>
          <w:color w:val="auto"/>
        </w:rPr>
        <w:t xml:space="preserve"> предоставления коммунальных услуг;</w:t>
      </w:r>
    </w:p>
    <w:p w:rsidR="00BA3C9C" w:rsidRPr="00BA3C9C" w:rsidRDefault="00BA3C9C" w:rsidP="00BA3C9C">
      <w:pPr>
        <w:ind w:firstLine="720"/>
        <w:jc w:val="both"/>
      </w:pPr>
      <w:r w:rsidRPr="00BA3C9C">
        <w:rPr>
          <w:rFonts w:cs="Arial"/>
          <w:noProof/>
        </w:rPr>
        <w:drawing>
          <wp:inline distT="0" distB="0" distL="0" distR="0" wp14:anchorId="4803D6F9" wp14:editId="565AD8A3">
            <wp:extent cx="21907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C9C">
        <w:rPr>
          <w:rStyle w:val="af5"/>
          <w:rFonts w:cs="Arial"/>
          <w:color w:val="auto"/>
        </w:rPr>
        <w:t xml:space="preserve"> - объем (количество) коммунального ресурса, определенный за расчетный </w:t>
      </w:r>
      <w:proofErr w:type="gramStart"/>
      <w:r w:rsidRPr="00BA3C9C">
        <w:rPr>
          <w:rStyle w:val="af5"/>
          <w:rFonts w:cs="Arial"/>
          <w:color w:val="auto"/>
        </w:rPr>
        <w:t>период</w:t>
      </w:r>
      <w:proofErr w:type="gramEnd"/>
      <w:r w:rsidRPr="00BA3C9C">
        <w:rPr>
          <w:rStyle w:val="af5"/>
          <w:rFonts w:cs="Arial"/>
          <w:color w:val="auto"/>
        </w:rPr>
        <w:t xml:space="preserve"> в жилых помещениях исходя из норматива потребления коммунальной услуги в случаях, предусмотренных </w:t>
      </w:r>
      <w:hyperlink r:id="rId9" w:history="1">
        <w:r w:rsidRPr="00BA3C9C">
          <w:rPr>
            <w:rStyle w:val="af4"/>
            <w:rFonts w:cs="Arial"/>
            <w:color w:val="auto"/>
          </w:rPr>
          <w:t>Правилами</w:t>
        </w:r>
      </w:hyperlink>
      <w:r w:rsidRPr="00BA3C9C">
        <w:rPr>
          <w:rStyle w:val="af5"/>
          <w:rFonts w:cs="Arial"/>
          <w:color w:val="auto"/>
        </w:rPr>
        <w:t xml:space="preserve"> предоставления коммунальных услуг;</w:t>
      </w:r>
    </w:p>
    <w:p w:rsidR="00BA3C9C" w:rsidRPr="00BA3C9C" w:rsidRDefault="00BA3C9C" w:rsidP="00BA3C9C">
      <w:pPr>
        <w:ind w:firstLine="720"/>
        <w:jc w:val="both"/>
      </w:pPr>
      <w:r w:rsidRPr="00BA3C9C">
        <w:rPr>
          <w:rFonts w:cs="Arial"/>
          <w:noProof/>
        </w:rPr>
        <w:drawing>
          <wp:inline distT="0" distB="0" distL="0" distR="0" wp14:anchorId="7635B84F" wp14:editId="05EC9967">
            <wp:extent cx="37147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C9C">
        <w:rPr>
          <w:rStyle w:val="af5"/>
          <w:rFonts w:cs="Arial"/>
          <w:color w:val="auto"/>
        </w:rPr>
        <w:t xml:space="preserve"> - объем (количество) коммунального ресурса, определенный за расчетный период в нежилых помещениях, не оборудованных индивидуальными приборами учета, в соответствии с </w:t>
      </w:r>
      <w:hyperlink r:id="rId11" w:history="1">
        <w:r w:rsidRPr="00BA3C9C">
          <w:rPr>
            <w:rStyle w:val="af4"/>
            <w:rFonts w:cs="Arial"/>
            <w:color w:val="auto"/>
          </w:rPr>
          <w:t>Правилами</w:t>
        </w:r>
      </w:hyperlink>
      <w:r w:rsidRPr="00BA3C9C">
        <w:rPr>
          <w:rStyle w:val="af5"/>
          <w:rFonts w:cs="Arial"/>
          <w:color w:val="auto"/>
        </w:rPr>
        <w:t xml:space="preserve"> предоставления коммунальных услуг исходя из расчетных объемов коммунального ресурса;</w:t>
      </w:r>
    </w:p>
    <w:p w:rsidR="00BA3C9C" w:rsidRPr="00BA3C9C" w:rsidRDefault="00BA3C9C" w:rsidP="00BA3C9C">
      <w:pPr>
        <w:ind w:firstLine="720"/>
        <w:jc w:val="both"/>
      </w:pPr>
      <w:r w:rsidRPr="00BA3C9C">
        <w:rPr>
          <w:rFonts w:cs="Arial"/>
          <w:noProof/>
        </w:rPr>
        <w:drawing>
          <wp:inline distT="0" distB="0" distL="0" distR="0" wp14:anchorId="60C5AAB4" wp14:editId="1A32B4A1">
            <wp:extent cx="2667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C9C">
        <w:rPr>
          <w:rStyle w:val="af5"/>
          <w:rFonts w:cs="Arial"/>
          <w:color w:val="auto"/>
        </w:rPr>
        <w:t xml:space="preserve"> - объем (количество) коммунального ресурса, использованного при производстве и предоставлении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доме, определенный за расчетный период в соответствии с </w:t>
      </w:r>
      <w:hyperlink r:id="rId13" w:history="1">
        <w:r w:rsidRPr="00BA3C9C">
          <w:rPr>
            <w:rStyle w:val="af4"/>
            <w:rFonts w:cs="Arial"/>
            <w:color w:val="auto"/>
          </w:rPr>
          <w:t>Правилами</w:t>
        </w:r>
      </w:hyperlink>
      <w:r w:rsidRPr="00BA3C9C">
        <w:rPr>
          <w:rStyle w:val="af5"/>
          <w:rFonts w:cs="Arial"/>
          <w:color w:val="auto"/>
        </w:rPr>
        <w:t xml:space="preserve"> предоставления коммунальных услуг (в случае отсутствия централизованного теплоснабжения и (или) горячего водоснабжения);</w:t>
      </w:r>
    </w:p>
    <w:p w:rsidR="00BA3C9C" w:rsidRPr="00BA3C9C" w:rsidRDefault="00BA3C9C" w:rsidP="00BA3C9C">
      <w:pPr>
        <w:ind w:firstLine="720"/>
        <w:jc w:val="both"/>
      </w:pPr>
      <w:r w:rsidRPr="00BA3C9C">
        <w:rPr>
          <w:rFonts w:cs="Arial"/>
          <w:noProof/>
        </w:rPr>
        <w:drawing>
          <wp:inline distT="0" distB="0" distL="0" distR="0" wp14:anchorId="264833EB" wp14:editId="3AFC9763">
            <wp:extent cx="323850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C9C">
        <w:rPr>
          <w:rStyle w:val="af5"/>
          <w:rFonts w:cs="Arial"/>
          <w:color w:val="auto"/>
        </w:rPr>
        <w:t xml:space="preserve"> - объем (количество) коммунального ресурса, предоставленного на общедомовые нужды в многоквартирном доме, определенный за расчетный период исходя из среднемесячного объема потребления коммунального ресурса, рассчитанного в случаях и в порядке, которые предусмотрены </w:t>
      </w:r>
      <w:hyperlink r:id="rId15" w:history="1">
        <w:r w:rsidRPr="00BA3C9C">
          <w:rPr>
            <w:rStyle w:val="af4"/>
            <w:rFonts w:cs="Arial"/>
            <w:color w:val="auto"/>
          </w:rPr>
          <w:t>Правилами</w:t>
        </w:r>
      </w:hyperlink>
      <w:r w:rsidRPr="00BA3C9C">
        <w:rPr>
          <w:rStyle w:val="af5"/>
          <w:rFonts w:cs="Arial"/>
          <w:color w:val="auto"/>
        </w:rPr>
        <w:t xml:space="preserve"> предоставления коммунальных услуг;</w:t>
      </w:r>
    </w:p>
    <w:p w:rsidR="00BA3C9C" w:rsidRPr="00BA3C9C" w:rsidRDefault="00BA3C9C" w:rsidP="00BA3C9C">
      <w:pPr>
        <w:ind w:firstLine="720"/>
        <w:jc w:val="both"/>
      </w:pPr>
      <w:r w:rsidRPr="00BA3C9C">
        <w:rPr>
          <w:rFonts w:cs="Arial"/>
          <w:noProof/>
        </w:rPr>
        <w:drawing>
          <wp:inline distT="0" distB="0" distL="0" distR="0" wp14:anchorId="074882B7" wp14:editId="03CB607B">
            <wp:extent cx="32385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C9C">
        <w:rPr>
          <w:rStyle w:val="af5"/>
          <w:rFonts w:cs="Arial"/>
          <w:color w:val="auto"/>
        </w:rPr>
        <w:t xml:space="preserve"> - объем (количество) коммунального ресурса, предоставленного на общедомовые нужды в многоквартирном доме, определенный за расчетный период исходя из соответствующего норматива в случаях, предусмотренных </w:t>
      </w:r>
      <w:hyperlink r:id="rId17" w:history="1">
        <w:r w:rsidRPr="00BA3C9C">
          <w:rPr>
            <w:rStyle w:val="af4"/>
            <w:rFonts w:cs="Arial"/>
            <w:color w:val="auto"/>
          </w:rPr>
          <w:t>Правилами</w:t>
        </w:r>
      </w:hyperlink>
      <w:r w:rsidRPr="00BA3C9C">
        <w:rPr>
          <w:rStyle w:val="af5"/>
          <w:rFonts w:cs="Arial"/>
          <w:color w:val="auto"/>
        </w:rPr>
        <w:t xml:space="preserve"> предоставления коммунальных услуг.</w:t>
      </w:r>
    </w:p>
    <w:p w:rsidR="00BA3C9C" w:rsidRDefault="00BA3C9C" w:rsidP="00CD11D0">
      <w:pPr>
        <w:ind w:firstLine="720"/>
        <w:jc w:val="both"/>
      </w:pPr>
    </w:p>
    <w:bookmarkEnd w:id="3"/>
    <w:p w:rsidR="00592F06" w:rsidRDefault="00D2799A"/>
    <w:sectPr w:rsidR="00592F06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70"/>
    <w:rsid w:val="000005FF"/>
    <w:rsid w:val="00053570"/>
    <w:rsid w:val="00152264"/>
    <w:rsid w:val="002E1751"/>
    <w:rsid w:val="002F4956"/>
    <w:rsid w:val="003034DB"/>
    <w:rsid w:val="00312B36"/>
    <w:rsid w:val="003776CD"/>
    <w:rsid w:val="003A522E"/>
    <w:rsid w:val="00431F83"/>
    <w:rsid w:val="004828D6"/>
    <w:rsid w:val="004A3FFB"/>
    <w:rsid w:val="004F7492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8770B"/>
    <w:rsid w:val="00A93123"/>
    <w:rsid w:val="00AB7BC9"/>
    <w:rsid w:val="00AC7CB6"/>
    <w:rsid w:val="00AD6D42"/>
    <w:rsid w:val="00AF30BB"/>
    <w:rsid w:val="00B10FF1"/>
    <w:rsid w:val="00BA3C9C"/>
    <w:rsid w:val="00BE29EF"/>
    <w:rsid w:val="00BF043E"/>
    <w:rsid w:val="00CD11D0"/>
    <w:rsid w:val="00D2799A"/>
    <w:rsid w:val="00E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D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customStyle="1" w:styleId="af3">
    <w:name w:val="Цветовое выделение"/>
    <w:uiPriority w:val="99"/>
    <w:rsid w:val="00CD11D0"/>
    <w:rPr>
      <w:b/>
      <w:color w:val="000080"/>
    </w:rPr>
  </w:style>
  <w:style w:type="character" w:customStyle="1" w:styleId="af4">
    <w:name w:val="Гипертекстовая ссылка"/>
    <w:basedOn w:val="af3"/>
    <w:uiPriority w:val="99"/>
    <w:rsid w:val="00BA3C9C"/>
    <w:rPr>
      <w:rFonts w:cs="Times New Roman"/>
      <w:b w:val="0"/>
      <w:color w:val="008000"/>
    </w:rPr>
  </w:style>
  <w:style w:type="character" w:customStyle="1" w:styleId="af5">
    <w:name w:val="Не вступил в силу"/>
    <w:basedOn w:val="af3"/>
    <w:uiPriority w:val="99"/>
    <w:rsid w:val="00BA3C9C"/>
    <w:rPr>
      <w:rFonts w:cs="Times New Roman"/>
      <w:b w:val="0"/>
      <w:color w:val="008080"/>
    </w:rPr>
  </w:style>
  <w:style w:type="paragraph" w:styleId="af6">
    <w:name w:val="Balloon Text"/>
    <w:basedOn w:val="a"/>
    <w:link w:val="af7"/>
    <w:uiPriority w:val="99"/>
    <w:semiHidden/>
    <w:unhideWhenUsed/>
    <w:rsid w:val="00BA3C9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3C9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D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customStyle="1" w:styleId="af3">
    <w:name w:val="Цветовое выделение"/>
    <w:uiPriority w:val="99"/>
    <w:rsid w:val="00CD11D0"/>
    <w:rPr>
      <w:b/>
      <w:color w:val="000080"/>
    </w:rPr>
  </w:style>
  <w:style w:type="character" w:customStyle="1" w:styleId="af4">
    <w:name w:val="Гипертекстовая ссылка"/>
    <w:basedOn w:val="af3"/>
    <w:uiPriority w:val="99"/>
    <w:rsid w:val="00BA3C9C"/>
    <w:rPr>
      <w:rFonts w:cs="Times New Roman"/>
      <w:b w:val="0"/>
      <w:color w:val="008000"/>
    </w:rPr>
  </w:style>
  <w:style w:type="character" w:customStyle="1" w:styleId="af5">
    <w:name w:val="Не вступил в силу"/>
    <w:basedOn w:val="af3"/>
    <w:uiPriority w:val="99"/>
    <w:rsid w:val="00BA3C9C"/>
    <w:rPr>
      <w:rFonts w:cs="Times New Roman"/>
      <w:b w:val="0"/>
      <w:color w:val="008080"/>
    </w:rPr>
  </w:style>
  <w:style w:type="paragraph" w:styleId="af6">
    <w:name w:val="Balloon Text"/>
    <w:basedOn w:val="a"/>
    <w:link w:val="af7"/>
    <w:uiPriority w:val="99"/>
    <w:semiHidden/>
    <w:unhideWhenUsed/>
    <w:rsid w:val="00BA3C9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3C9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garantF1://12086043.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6043.1000" TargetMode="External"/><Relationship Id="rId12" Type="http://schemas.openxmlformats.org/officeDocument/2006/relationships/image" Target="media/image5.emf"/><Relationship Id="rId17" Type="http://schemas.openxmlformats.org/officeDocument/2006/relationships/hyperlink" Target="garantF1://12086043.100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garantF1://12086043.1000" TargetMode="External"/><Relationship Id="rId5" Type="http://schemas.openxmlformats.org/officeDocument/2006/relationships/image" Target="media/image1.emf"/><Relationship Id="rId15" Type="http://schemas.openxmlformats.org/officeDocument/2006/relationships/hyperlink" Target="garantF1://12086043.1000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86043.1000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Болонкина Татьяна Николаевна</dc:creator>
  <cp:keywords/>
  <dc:description/>
  <cp:lastModifiedBy>Палферова Елена Владимировна</cp:lastModifiedBy>
  <cp:revision>1</cp:revision>
  <dcterms:created xsi:type="dcterms:W3CDTF">2013-08-20T05:48:00Z</dcterms:created>
  <dcterms:modified xsi:type="dcterms:W3CDTF">2013-08-20T05:48:00Z</dcterms:modified>
</cp:coreProperties>
</file>