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64CF9" w:rsidRPr="00DD3F17">
        <w:rPr>
          <w:sz w:val="26"/>
          <w:szCs w:val="26"/>
          <w:highlight w:val="yellow"/>
        </w:rPr>
        <w:t>2</w:t>
      </w:r>
      <w:r w:rsidR="00C07DCD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C07DCD">
        <w:rPr>
          <w:sz w:val="26"/>
          <w:szCs w:val="26"/>
          <w:highlight w:val="yellow"/>
        </w:rPr>
        <w:t>14</w:t>
      </w:r>
      <w:r w:rsidR="00DD3F17" w:rsidRPr="00DD3F17">
        <w:rPr>
          <w:sz w:val="26"/>
          <w:szCs w:val="26"/>
          <w:highlight w:val="yellow"/>
        </w:rPr>
        <w:t>.07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D3F17" w:rsidRDefault="00944E08" w:rsidP="00944E0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DD3F17" w:rsidRPr="00DD3F17">
        <w:rPr>
          <w:sz w:val="26"/>
          <w:szCs w:val="26"/>
          <w:highlight w:val="yellow"/>
        </w:rPr>
        <w:t xml:space="preserve">на поставку </w:t>
      </w:r>
      <w:r w:rsidR="00C07DCD" w:rsidRPr="00C07DCD">
        <w:rPr>
          <w:sz w:val="26"/>
          <w:szCs w:val="26"/>
          <w:highlight w:val="yellow"/>
        </w:rPr>
        <w:t xml:space="preserve">лицензий на программное обеспечение создания и управления виртуальной средой </w:t>
      </w:r>
      <w:r w:rsidR="00DD3F17" w:rsidRPr="00DD3F17">
        <w:rPr>
          <w:sz w:val="26"/>
          <w:szCs w:val="26"/>
          <w:highlight w:val="yellow"/>
        </w:rPr>
        <w:t>для нужд ОАО «</w:t>
      </w:r>
      <w:proofErr w:type="spellStart"/>
      <w:r w:rsidR="00DD3F17" w:rsidRPr="00DD3F17">
        <w:rPr>
          <w:sz w:val="26"/>
          <w:szCs w:val="26"/>
          <w:highlight w:val="yellow"/>
        </w:rPr>
        <w:t>ЕЭнС</w:t>
      </w:r>
      <w:proofErr w:type="spellEnd"/>
      <w:r w:rsidR="00DD3F17" w:rsidRPr="00DD3F17">
        <w:rPr>
          <w:sz w:val="26"/>
          <w:szCs w:val="26"/>
          <w:highlight w:val="yellow"/>
        </w:rPr>
        <w:t>»</w:t>
      </w:r>
      <w:proofErr w:type="gramEnd"/>
    </w:p>
    <w:p w:rsidR="002D389A" w:rsidRPr="00DD3F17" w:rsidRDefault="008229DA" w:rsidP="00944E08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07DCD">
        <w:rPr>
          <w:sz w:val="26"/>
          <w:szCs w:val="26"/>
          <w:highlight w:val="yellow"/>
        </w:rPr>
        <w:t>14</w:t>
      </w:r>
      <w:r w:rsidRPr="00307E69">
        <w:rPr>
          <w:sz w:val="26"/>
          <w:szCs w:val="26"/>
          <w:highlight w:val="yellow"/>
        </w:rPr>
        <w:t>.0</w:t>
      </w:r>
      <w:r w:rsidR="00DD3F17">
        <w:rPr>
          <w:sz w:val="26"/>
          <w:szCs w:val="26"/>
          <w:highlight w:val="yellow"/>
        </w:rPr>
        <w:t>7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6865EA">
        <w:rPr>
          <w:sz w:val="26"/>
          <w:szCs w:val="26"/>
        </w:rPr>
        <w:t>391989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C07DCD">
        <w:rPr>
          <w:sz w:val="26"/>
          <w:szCs w:val="26"/>
        </w:rPr>
        <w:t>14</w:t>
      </w:r>
      <w:r w:rsidR="00DD3F17">
        <w:rPr>
          <w:sz w:val="26"/>
          <w:szCs w:val="26"/>
        </w:rPr>
        <w:t>.07.2014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DD3F17">
        <w:rPr>
          <w:rStyle w:val="a5"/>
          <w:bCs/>
          <w:color w:val="auto"/>
          <w:sz w:val="26"/>
          <w:szCs w:val="26"/>
          <w:u w:val="none"/>
        </w:rPr>
        <w:t>2</w:t>
      </w:r>
      <w:r w:rsidR="00C07DCD">
        <w:rPr>
          <w:rStyle w:val="a5"/>
          <w:bCs/>
          <w:color w:val="auto"/>
          <w:sz w:val="26"/>
          <w:szCs w:val="26"/>
          <w:u w:val="none"/>
        </w:rPr>
        <w:t>4-144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14</w:t>
      </w:r>
      <w:r w:rsidR="00DD3F17">
        <w:rPr>
          <w:rStyle w:val="a5"/>
          <w:bCs/>
          <w:color w:val="auto"/>
          <w:sz w:val="26"/>
          <w:szCs w:val="26"/>
          <w:u w:val="none"/>
        </w:rPr>
        <w:t>.07.2014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2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-</w:t>
      </w:r>
      <w:proofErr w:type="spellStart"/>
      <w:r w:rsidR="00944E08"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="00944E08" w:rsidRPr="00944E08">
        <w:rPr>
          <w:color w:val="000000"/>
          <w:sz w:val="26"/>
          <w:szCs w:val="26"/>
        </w:rPr>
        <w:t>(</w:t>
      </w:r>
      <w:r w:rsidR="00944E08"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год,</w:t>
      </w:r>
      <w:r w:rsidR="00C9169E">
        <w:rPr>
          <w:color w:val="000000"/>
          <w:sz w:val="26"/>
          <w:szCs w:val="26"/>
        </w:rPr>
        <w:t xml:space="preserve"> протокол ЗК от </w:t>
      </w:r>
      <w:r w:rsidR="001A0CA0">
        <w:rPr>
          <w:color w:val="000000"/>
          <w:sz w:val="26"/>
          <w:szCs w:val="26"/>
        </w:rPr>
        <w:t>11.07.2014</w:t>
      </w:r>
      <w:r w:rsidR="00C9169E">
        <w:rPr>
          <w:color w:val="000000"/>
          <w:sz w:val="26"/>
          <w:szCs w:val="26"/>
        </w:rPr>
        <w:t xml:space="preserve"> №</w:t>
      </w:r>
      <w:r w:rsidR="001A0CA0">
        <w:rPr>
          <w:color w:val="000000"/>
          <w:sz w:val="26"/>
          <w:szCs w:val="26"/>
        </w:rPr>
        <w:t>19</w:t>
      </w:r>
    </w:p>
    <w:p w:rsidR="00C07DCD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07E69" w:rsidRPr="00307E69">
        <w:rPr>
          <w:sz w:val="26"/>
          <w:szCs w:val="26"/>
        </w:rPr>
        <w:t>.</w:t>
      </w:r>
      <w:r w:rsidR="00DD3F17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DD3F17" w:rsidRPr="00DD3F17">
        <w:rPr>
          <w:sz w:val="26"/>
          <w:szCs w:val="26"/>
          <w:highlight w:val="yellow"/>
        </w:rPr>
        <w:t>поставк</w:t>
      </w:r>
      <w:r w:rsidR="00DD3F17">
        <w:rPr>
          <w:sz w:val="26"/>
          <w:szCs w:val="26"/>
          <w:highlight w:val="yellow"/>
        </w:rPr>
        <w:t>а</w:t>
      </w:r>
      <w:r w:rsidR="00DD3F17" w:rsidRPr="00DD3F17">
        <w:rPr>
          <w:sz w:val="26"/>
          <w:szCs w:val="26"/>
          <w:highlight w:val="yellow"/>
        </w:rPr>
        <w:t xml:space="preserve"> </w:t>
      </w:r>
      <w:r w:rsidR="00C07DCD" w:rsidRPr="00C07DCD">
        <w:rPr>
          <w:sz w:val="26"/>
          <w:szCs w:val="26"/>
          <w:highlight w:val="yellow"/>
        </w:rPr>
        <w:t xml:space="preserve">лицензий на программное обеспечение создания и управления виртуальной средой </w:t>
      </w:r>
    </w:p>
    <w:p w:rsidR="00CB2CB5" w:rsidRPr="00CB2CB5" w:rsidRDefault="00CB2CB5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поставки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</w:t>
      </w:r>
      <w:r w:rsidR="00944E08">
        <w:rPr>
          <w:sz w:val="26"/>
          <w:szCs w:val="26"/>
        </w:rPr>
        <w:t>Д</w:t>
      </w:r>
      <w:r w:rsidRPr="00CB2CB5">
        <w:rPr>
          <w:sz w:val="26"/>
          <w:szCs w:val="26"/>
        </w:rPr>
        <w:t>окументации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DD3F17">
        <w:rPr>
          <w:sz w:val="26"/>
          <w:szCs w:val="26"/>
        </w:rPr>
        <w:t>поставки</w:t>
      </w:r>
      <w:r w:rsidRPr="00307E69">
        <w:rPr>
          <w:sz w:val="26"/>
          <w:szCs w:val="26"/>
        </w:rPr>
        <w:t xml:space="preserve">: </w:t>
      </w:r>
      <w:r w:rsidR="00DD3F17">
        <w:rPr>
          <w:sz w:val="26"/>
          <w:szCs w:val="26"/>
        </w:rPr>
        <w:t xml:space="preserve">620017 </w:t>
      </w:r>
      <w:r w:rsidR="00723224" w:rsidRPr="00307E69">
        <w:rPr>
          <w:sz w:val="26"/>
          <w:szCs w:val="26"/>
        </w:rPr>
        <w:t>г. Екатеринбург, пр. Космонавтов, 17а</w:t>
      </w:r>
    </w:p>
    <w:p w:rsidR="004425B8" w:rsidRPr="00307E69" w:rsidRDefault="004425B8" w:rsidP="00944E08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DD3F17">
        <w:rPr>
          <w:sz w:val="26"/>
          <w:szCs w:val="26"/>
        </w:rPr>
        <w:t>поставки</w:t>
      </w:r>
      <w:r w:rsidRPr="00307E69">
        <w:rPr>
          <w:sz w:val="26"/>
          <w:szCs w:val="26"/>
        </w:rPr>
        <w:t xml:space="preserve">: </w:t>
      </w:r>
      <w:r w:rsidR="00C07DCD">
        <w:rPr>
          <w:sz w:val="26"/>
          <w:szCs w:val="26"/>
        </w:rPr>
        <w:t xml:space="preserve">в течение 15 календарных дней </w:t>
      </w:r>
      <w:r w:rsidR="00723224" w:rsidRPr="00307E69">
        <w:rPr>
          <w:sz w:val="26"/>
          <w:szCs w:val="26"/>
        </w:rPr>
        <w:t>с момента заключения договора</w:t>
      </w:r>
    </w:p>
    <w:p w:rsidR="00C31477" w:rsidRPr="00307E69" w:rsidRDefault="00DD3F17" w:rsidP="00944E08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частичную поставку </w:t>
      </w:r>
      <w:r w:rsidR="00C31477" w:rsidRPr="00307E69">
        <w:rPr>
          <w:b/>
          <w:sz w:val="26"/>
          <w:szCs w:val="26"/>
        </w:rPr>
        <w:t>не допускается.</w:t>
      </w:r>
    </w:p>
    <w:p w:rsidR="00723224" w:rsidRPr="00307E69" w:rsidRDefault="00723224" w:rsidP="00944E08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944E08" w:rsidP="00944E08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944E08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144,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C07DCD">
        <w:rPr>
          <w:b/>
          <w:color w:val="000000"/>
          <w:sz w:val="26"/>
          <w:szCs w:val="26"/>
        </w:rPr>
        <w:t>1 300 000</w:t>
      </w:r>
      <w:r w:rsidR="00DD3F17" w:rsidRPr="00DD3F17">
        <w:rPr>
          <w:b/>
          <w:color w:val="000000"/>
          <w:sz w:val="26"/>
          <w:szCs w:val="26"/>
        </w:rPr>
        <w:t xml:space="preserve">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C07DCD">
        <w:rPr>
          <w:color w:val="000000"/>
          <w:sz w:val="26"/>
          <w:szCs w:val="26"/>
        </w:rPr>
        <w:t>не облагается)</w:t>
      </w:r>
      <w:r w:rsidR="00723224" w:rsidRPr="00307E69">
        <w:rPr>
          <w:color w:val="000000"/>
          <w:sz w:val="26"/>
          <w:szCs w:val="26"/>
        </w:rPr>
        <w:t xml:space="preserve">. </w:t>
      </w:r>
    </w:p>
    <w:p w:rsidR="006B2650" w:rsidRPr="00307E69" w:rsidRDefault="006B2650" w:rsidP="00944E08">
      <w:pPr>
        <w:spacing w:line="240" w:lineRule="auto"/>
        <w:rPr>
          <w:b/>
          <w:sz w:val="26"/>
          <w:szCs w:val="26"/>
        </w:rPr>
      </w:pPr>
    </w:p>
    <w:p w:rsidR="006B2650" w:rsidRDefault="006B2650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Участником конкурса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944E08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1D2AE0">
        <w:rPr>
          <w:sz w:val="26"/>
          <w:szCs w:val="26"/>
        </w:rPr>
        <w:t>ого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товара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Default="0052286F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Для участия в </w:t>
      </w:r>
      <w:r w:rsidR="00C07DCD"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предоставлены </w:t>
      </w:r>
      <w:r w:rsidR="006D68AE" w:rsidRPr="00307E69">
        <w:rPr>
          <w:sz w:val="26"/>
          <w:szCs w:val="26"/>
        </w:rPr>
        <w:t xml:space="preserve">Организатору в электронный сейф в соответствии с действующим регламентом </w:t>
      </w:r>
      <w:r w:rsidR="00944E08">
        <w:rPr>
          <w:sz w:val="26"/>
          <w:szCs w:val="26"/>
        </w:rPr>
        <w:t xml:space="preserve">ЭТП </w:t>
      </w:r>
      <w:r w:rsidR="006D68AE" w:rsidRPr="00307E69">
        <w:rPr>
          <w:sz w:val="26"/>
          <w:szCs w:val="26"/>
        </w:rPr>
        <w:t xml:space="preserve"> «</w:t>
      </w:r>
      <w:r w:rsidR="006D68AE" w:rsidRPr="00307E69">
        <w:rPr>
          <w:sz w:val="26"/>
          <w:szCs w:val="26"/>
          <w:lang w:val="en-US"/>
        </w:rPr>
        <w:t>b</w:t>
      </w:r>
      <w:r w:rsidR="006D68AE" w:rsidRPr="00307E69">
        <w:rPr>
          <w:sz w:val="26"/>
          <w:szCs w:val="26"/>
        </w:rPr>
        <w:t>2b-</w:t>
      </w:r>
      <w:proofErr w:type="spellStart"/>
      <w:r w:rsidR="006D68AE" w:rsidRPr="00307E69">
        <w:rPr>
          <w:sz w:val="26"/>
          <w:szCs w:val="26"/>
          <w:lang w:val="en-US"/>
        </w:rPr>
        <w:t>energo</w:t>
      </w:r>
      <w:proofErr w:type="spellEnd"/>
      <w:r w:rsidR="006D68AE" w:rsidRPr="00307E69">
        <w:rPr>
          <w:sz w:val="26"/>
          <w:szCs w:val="26"/>
        </w:rPr>
        <w:t>.</w:t>
      </w:r>
      <w:proofErr w:type="spellStart"/>
      <w:r w:rsidR="006D68AE" w:rsidRPr="00307E69">
        <w:rPr>
          <w:sz w:val="26"/>
          <w:szCs w:val="26"/>
        </w:rPr>
        <w:t>ru</w:t>
      </w:r>
      <w:proofErr w:type="spellEnd"/>
      <w:r w:rsidR="006D68AE" w:rsidRPr="00307E69">
        <w:rPr>
          <w:sz w:val="26"/>
          <w:szCs w:val="26"/>
        </w:rPr>
        <w:t xml:space="preserve">» </w:t>
      </w:r>
      <w:r w:rsidR="006D68AE" w:rsidRPr="00C07DCD">
        <w:rPr>
          <w:b/>
          <w:sz w:val="26"/>
          <w:szCs w:val="26"/>
        </w:rPr>
        <w:t>до</w:t>
      </w:r>
      <w:r w:rsidR="006D68AE" w:rsidRPr="00307E69">
        <w:rPr>
          <w:sz w:val="26"/>
          <w:szCs w:val="26"/>
        </w:rPr>
        <w:t xml:space="preserve">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C07DCD">
        <w:rPr>
          <w:b/>
          <w:sz w:val="26"/>
          <w:szCs w:val="26"/>
          <w:highlight w:val="yellow"/>
        </w:rPr>
        <w:t>25</w:t>
      </w:r>
      <w:r w:rsidR="001D2AE0">
        <w:rPr>
          <w:b/>
          <w:sz w:val="26"/>
          <w:szCs w:val="26"/>
          <w:highlight w:val="yellow"/>
        </w:rPr>
        <w:t xml:space="preserve"> июля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614748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C07DCD" w:rsidRPr="00614748">
        <w:rPr>
          <w:b/>
          <w:sz w:val="26"/>
          <w:szCs w:val="26"/>
          <w:highlight w:val="yellow"/>
        </w:rPr>
        <w:t>25</w:t>
      </w:r>
      <w:r w:rsidR="001D2AE0" w:rsidRPr="00614748">
        <w:rPr>
          <w:b/>
          <w:sz w:val="26"/>
          <w:szCs w:val="26"/>
          <w:highlight w:val="yellow"/>
        </w:rPr>
        <w:t xml:space="preserve"> июля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D2AE0" w:rsidRPr="00614748">
        <w:rPr>
          <w:b/>
          <w:sz w:val="26"/>
          <w:szCs w:val="26"/>
          <w:highlight w:val="yellow"/>
        </w:rPr>
        <w:t>1</w:t>
      </w:r>
      <w:r w:rsidR="00B4405E" w:rsidRPr="00614748">
        <w:rPr>
          <w:b/>
          <w:sz w:val="26"/>
          <w:szCs w:val="26"/>
          <w:highlight w:val="yellow"/>
        </w:rPr>
        <w:t>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614748">
        <w:rPr>
          <w:sz w:val="26"/>
          <w:szCs w:val="26"/>
        </w:rPr>
        <w:t xml:space="preserve">на ЭТП </w:t>
      </w:r>
      <w:hyperlink r:id="rId8" w:history="1">
        <w:r w:rsidR="006D68AE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614748">
        <w:rPr>
          <w:rStyle w:val="a5"/>
          <w:rFonts w:eastAsia="SimSun"/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944E08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31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C07DCD">
        <w:rPr>
          <w:b/>
          <w:sz w:val="26"/>
          <w:szCs w:val="26"/>
          <w:highlight w:val="yellow"/>
        </w:rPr>
        <w:t>июля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944E08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="00691B14" w:rsidRPr="00307E69">
        <w:rPr>
          <w:bCs/>
          <w:sz w:val="26"/>
          <w:szCs w:val="26"/>
        </w:rPr>
        <w:t>ответственным</w:t>
      </w:r>
      <w:proofErr w:type="gramEnd"/>
      <w:r w:rsidR="00691B14" w:rsidRPr="00307E69">
        <w:rPr>
          <w:bCs/>
          <w:sz w:val="26"/>
          <w:szCs w:val="26"/>
        </w:rPr>
        <w:t xml:space="preserve"> лиц</w:t>
      </w:r>
      <w:r w:rsidR="00307E69" w:rsidRPr="00307E69">
        <w:rPr>
          <w:bCs/>
          <w:sz w:val="26"/>
          <w:szCs w:val="26"/>
        </w:rPr>
        <w:t>у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691B14" w:rsidRPr="00307E69" w:rsidRDefault="00307E69" w:rsidP="00944E08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614748">
        <w:rPr>
          <w:sz w:val="26"/>
          <w:szCs w:val="26"/>
          <w:highlight w:val="yellow"/>
        </w:rPr>
        <w:t>ведущему специалисту ОРДЗ</w:t>
      </w:r>
      <w:r w:rsidRPr="00307E69">
        <w:rPr>
          <w:sz w:val="26"/>
          <w:szCs w:val="26"/>
          <w:highlight w:val="yellow"/>
        </w:rPr>
        <w:t xml:space="preserve"> </w:t>
      </w:r>
      <w:r w:rsidR="00614748">
        <w:rPr>
          <w:sz w:val="26"/>
          <w:szCs w:val="26"/>
          <w:highlight w:val="yellow"/>
        </w:rPr>
        <w:t>Казарину Денису Евгеньевичу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614748">
        <w:rPr>
          <w:sz w:val="26"/>
          <w:szCs w:val="26"/>
          <w:highlight w:val="yellow"/>
        </w:rPr>
        <w:t>7</w:t>
      </w:r>
      <w:r w:rsidR="00691B14" w:rsidRPr="00614748">
        <w:rPr>
          <w:sz w:val="26"/>
          <w:szCs w:val="26"/>
          <w:highlight w:val="yellow"/>
        </w:rPr>
        <w:t>-</w:t>
      </w:r>
      <w:r w:rsidR="00614748" w:rsidRPr="00614748">
        <w:rPr>
          <w:sz w:val="26"/>
          <w:szCs w:val="26"/>
          <w:highlight w:val="yellow"/>
        </w:rPr>
        <w:t>39</w:t>
      </w: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C9169E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2AC2DB08"/>
    <w:lvl w:ilvl="0" w:tplc="6EF8BD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9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3BB0"/>
    <w:rsid w:val="00A33DEE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272B-777F-4FB3-B530-0664C43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56</cp:revision>
  <cp:lastPrinted>2014-07-11T09:50:00Z</cp:lastPrinted>
  <dcterms:created xsi:type="dcterms:W3CDTF">2013-10-01T11:01:00Z</dcterms:created>
  <dcterms:modified xsi:type="dcterms:W3CDTF">2014-07-14T04:18:00Z</dcterms:modified>
</cp:coreProperties>
</file>