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C25934">
        <w:rPr>
          <w:sz w:val="26"/>
          <w:szCs w:val="26"/>
        </w:rPr>
        <w:t xml:space="preserve"> </w:t>
      </w:r>
      <w:r w:rsidR="000E275D">
        <w:rPr>
          <w:sz w:val="26"/>
          <w:szCs w:val="26"/>
          <w:lang w:val="en-US"/>
        </w:rPr>
        <w:t>25</w:t>
      </w:r>
      <w:r w:rsidR="00C25934">
        <w:rPr>
          <w:sz w:val="26"/>
          <w:szCs w:val="26"/>
        </w:rPr>
        <w:t xml:space="preserve"> 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7B1204" w:rsidRPr="007B1204">
        <w:rPr>
          <w:sz w:val="26"/>
          <w:szCs w:val="26"/>
        </w:rPr>
        <w:t>11</w:t>
      </w:r>
      <w:r w:rsidR="003A11D7" w:rsidRPr="00C25934">
        <w:rPr>
          <w:sz w:val="26"/>
          <w:szCs w:val="26"/>
        </w:rPr>
        <w:t>.</w:t>
      </w:r>
      <w:r w:rsidR="007B1204" w:rsidRPr="007B1204">
        <w:rPr>
          <w:sz w:val="26"/>
          <w:szCs w:val="26"/>
        </w:rPr>
        <w:t>11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17CD1" w:rsidRPr="00517CD1" w:rsidRDefault="00843450" w:rsidP="007B1204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CD4130">
        <w:rPr>
          <w:sz w:val="26"/>
          <w:szCs w:val="26"/>
        </w:rPr>
        <w:t>, страховщики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264153">
        <w:rPr>
          <w:sz w:val="26"/>
          <w:szCs w:val="26"/>
        </w:rPr>
        <w:t xml:space="preserve">на </w:t>
      </w:r>
      <w:r w:rsidR="007B1204">
        <w:rPr>
          <w:sz w:val="26"/>
          <w:szCs w:val="26"/>
        </w:rPr>
        <w:t xml:space="preserve">оказание </w:t>
      </w:r>
      <w:r w:rsidR="00517CD1" w:rsidRPr="00517CD1">
        <w:rPr>
          <w:sz w:val="26"/>
          <w:szCs w:val="26"/>
        </w:rPr>
        <w:t>комплексных услуг по списанию показаний приборов учета расхода электроэнергии, печати, упаковке и доставке документов физическим лицам в 2017 году</w:t>
      </w:r>
      <w:r w:rsidR="00517CD1">
        <w:rPr>
          <w:sz w:val="26"/>
          <w:szCs w:val="26"/>
        </w:rPr>
        <w:t>.</w:t>
      </w:r>
    </w:p>
    <w:p w:rsidR="002D389A" w:rsidRPr="00DD3F17" w:rsidRDefault="008229DA" w:rsidP="007B12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7B1204">
        <w:rPr>
          <w:sz w:val="26"/>
          <w:szCs w:val="26"/>
        </w:rPr>
        <w:t>______________________</w:t>
      </w:r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7B1204">
        <w:rPr>
          <w:sz w:val="26"/>
          <w:szCs w:val="26"/>
        </w:rPr>
        <w:t>11</w:t>
      </w:r>
      <w:r w:rsidR="003A11D7" w:rsidRPr="00C25934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4A0BA4" w:rsidRPr="004A0BA4">
        <w:rPr>
          <w:sz w:val="26"/>
          <w:szCs w:val="26"/>
        </w:rPr>
        <w:t>736745</w:t>
      </w:r>
      <w:bookmarkStart w:id="0" w:name="_GoBack"/>
      <w:bookmarkEnd w:id="0"/>
      <w:r w:rsidRPr="00307E69">
        <w:rPr>
          <w:sz w:val="26"/>
          <w:szCs w:val="26"/>
        </w:rPr>
        <w:t xml:space="preserve"> от </w:t>
      </w:r>
      <w:r w:rsidR="007B1204">
        <w:rPr>
          <w:sz w:val="26"/>
          <w:szCs w:val="26"/>
        </w:rPr>
        <w:t>11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517CD1">
        <w:rPr>
          <w:rStyle w:val="a5"/>
          <w:bCs/>
          <w:color w:val="auto"/>
          <w:sz w:val="26"/>
          <w:szCs w:val="26"/>
          <w:u w:val="none"/>
        </w:rPr>
        <w:t>30-168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7B1204">
        <w:rPr>
          <w:rStyle w:val="a5"/>
          <w:bCs/>
          <w:color w:val="auto"/>
          <w:sz w:val="26"/>
          <w:szCs w:val="26"/>
          <w:u w:val="none"/>
        </w:rPr>
        <w:t>11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7B1204">
        <w:rPr>
          <w:rStyle w:val="a5"/>
          <w:bCs/>
          <w:color w:val="auto"/>
          <w:sz w:val="26"/>
          <w:szCs w:val="26"/>
          <w:u w:val="none"/>
        </w:rPr>
        <w:t>11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>Лот № </w:t>
      </w:r>
      <w:r w:rsidR="000777DA" w:rsidRPr="00F73ED9">
        <w:rPr>
          <w:b/>
          <w:color w:val="000000"/>
          <w:sz w:val="26"/>
          <w:szCs w:val="26"/>
        </w:rPr>
        <w:t>1</w:t>
      </w:r>
      <w:r w:rsidRPr="00C5043B">
        <w:rPr>
          <w:b/>
          <w:color w:val="000000"/>
          <w:sz w:val="26"/>
          <w:szCs w:val="26"/>
        </w:rPr>
        <w:t>: Закупка №</w:t>
      </w:r>
      <w:r w:rsidR="00FB6255" w:rsidRPr="00FB6255">
        <w:rPr>
          <w:b/>
          <w:color w:val="000000"/>
          <w:sz w:val="26"/>
          <w:szCs w:val="26"/>
        </w:rPr>
        <w:t xml:space="preserve"> 30-168</w:t>
      </w:r>
      <w:r>
        <w:rPr>
          <w:b/>
          <w:color w:val="000000"/>
          <w:sz w:val="26"/>
          <w:szCs w:val="26"/>
        </w:rPr>
        <w:t xml:space="preserve">: </w:t>
      </w:r>
      <w:r w:rsidR="00517CD1">
        <w:rPr>
          <w:color w:val="000000"/>
          <w:sz w:val="26"/>
          <w:szCs w:val="26"/>
        </w:rPr>
        <w:t>5 184 000</w:t>
      </w:r>
      <w:r w:rsidR="00F73ED9">
        <w:rPr>
          <w:color w:val="000000"/>
          <w:sz w:val="26"/>
          <w:szCs w:val="26"/>
        </w:rPr>
        <w:t xml:space="preserve">,00 </w:t>
      </w:r>
      <w:r w:rsidR="00264153">
        <w:rPr>
          <w:color w:val="000000"/>
          <w:sz w:val="26"/>
          <w:szCs w:val="26"/>
        </w:rPr>
        <w:t xml:space="preserve">руб. без учета </w:t>
      </w:r>
      <w:r w:rsidRPr="00C5043B">
        <w:rPr>
          <w:color w:val="000000"/>
          <w:sz w:val="26"/>
          <w:szCs w:val="26"/>
        </w:rPr>
        <w:t>НДС</w:t>
      </w:r>
      <w:r w:rsidR="00264153">
        <w:rPr>
          <w:color w:val="000000"/>
          <w:sz w:val="26"/>
          <w:szCs w:val="26"/>
        </w:rPr>
        <w:t xml:space="preserve"> / </w:t>
      </w:r>
      <w:r w:rsidR="00517CD1">
        <w:rPr>
          <w:color w:val="000000"/>
          <w:sz w:val="26"/>
          <w:szCs w:val="26"/>
        </w:rPr>
        <w:t>6 117 120</w:t>
      </w:r>
      <w:r w:rsidR="00264153">
        <w:rPr>
          <w:color w:val="000000"/>
          <w:sz w:val="26"/>
          <w:szCs w:val="26"/>
        </w:rPr>
        <w:t>,00 с учетом НДС.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517CD1">
        <w:rPr>
          <w:color w:val="000000"/>
          <w:sz w:val="26"/>
          <w:szCs w:val="26"/>
        </w:rPr>
        <w:t>08.11.2016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517CD1">
        <w:rPr>
          <w:color w:val="000000"/>
          <w:sz w:val="26"/>
          <w:szCs w:val="26"/>
        </w:rPr>
        <w:t>39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517CD1">
        <w:rPr>
          <w:color w:val="000000"/>
          <w:sz w:val="26"/>
          <w:szCs w:val="26"/>
        </w:rPr>
        <w:t>30-168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7B1204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7B1204" w:rsidRPr="007B1204">
        <w:rPr>
          <w:sz w:val="26"/>
          <w:szCs w:val="26"/>
        </w:rPr>
        <w:t>г. Екатеринбург, пр. Космонавтов, 17а. Адрес доставки может быть изменен Заказчиком.</w:t>
      </w:r>
    </w:p>
    <w:p w:rsidR="000E275D" w:rsidRPr="004A0BA4" w:rsidRDefault="00387BF8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</w:p>
    <w:p w:rsidR="000E275D" w:rsidRPr="004A0BA4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Начало – 01.01.2017;</w:t>
      </w:r>
    </w:p>
    <w:p w:rsidR="00C5043B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Окончание  – 31.12.2017.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lastRenderedPageBreak/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0E275D" w:rsidRPr="000E275D">
        <w:rPr>
          <w:b/>
          <w:sz w:val="26"/>
          <w:szCs w:val="26"/>
          <w:highlight w:val="yellow"/>
        </w:rPr>
        <w:t>25</w:t>
      </w:r>
      <w:r w:rsidR="000E275D">
        <w:rPr>
          <w:b/>
          <w:sz w:val="26"/>
          <w:szCs w:val="26"/>
          <w:highlight w:val="yellow"/>
        </w:rPr>
        <w:t>.11</w:t>
      </w:r>
      <w:r w:rsidRPr="00D33A3C">
        <w:rPr>
          <w:b/>
          <w:sz w:val="26"/>
          <w:szCs w:val="26"/>
          <w:highlight w:val="yellow"/>
        </w:rPr>
        <w:t>.2016 0</w:t>
      </w:r>
      <w:r w:rsidR="006D5E34" w:rsidRPr="006D5E34">
        <w:rPr>
          <w:b/>
          <w:sz w:val="26"/>
          <w:szCs w:val="26"/>
          <w:highlight w:val="yellow"/>
        </w:rPr>
        <w:t>8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11. Организатор проведет процедуру вскрытия заявок </w:t>
      </w:r>
      <w:r w:rsidR="000E275D">
        <w:rPr>
          <w:b/>
          <w:sz w:val="26"/>
          <w:szCs w:val="26"/>
          <w:highlight w:val="yellow"/>
        </w:rPr>
        <w:t>25.11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0E275D">
        <w:rPr>
          <w:b/>
          <w:sz w:val="26"/>
          <w:szCs w:val="26"/>
          <w:highlight w:val="yellow"/>
        </w:rPr>
        <w:t>09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0E275D" w:rsidRPr="000E275D">
        <w:rPr>
          <w:b/>
          <w:sz w:val="26"/>
          <w:szCs w:val="26"/>
          <w:highlight w:val="yellow"/>
        </w:rPr>
        <w:t>02.12</w:t>
      </w:r>
      <w:r w:rsidRPr="000E275D">
        <w:rPr>
          <w:b/>
          <w:sz w:val="26"/>
          <w:szCs w:val="26"/>
          <w:highlight w:val="yellow"/>
        </w:rPr>
        <w:t>.2016</w:t>
      </w:r>
      <w:r w:rsidR="00960A27" w:rsidRPr="000E275D">
        <w:rPr>
          <w:b/>
          <w:sz w:val="26"/>
          <w:szCs w:val="26"/>
          <w:highlight w:val="yellow"/>
        </w:rPr>
        <w:t xml:space="preserve"> </w:t>
      </w:r>
      <w:r w:rsidR="0045248A" w:rsidRPr="0045248A">
        <w:rPr>
          <w:b/>
          <w:sz w:val="26"/>
          <w:szCs w:val="26"/>
          <w:highlight w:val="yellow"/>
        </w:rPr>
        <w:t>1</w:t>
      </w:r>
      <w:r w:rsidR="000E275D">
        <w:rPr>
          <w:b/>
          <w:sz w:val="26"/>
          <w:szCs w:val="26"/>
          <w:highlight w:val="yellow"/>
        </w:rPr>
        <w:t>3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 </w:t>
      </w:r>
      <w:r w:rsidR="000E275D">
        <w:rPr>
          <w:b/>
          <w:sz w:val="26"/>
          <w:szCs w:val="26"/>
          <w:highlight w:val="yellow"/>
        </w:rPr>
        <w:t>02.12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0E275D">
        <w:rPr>
          <w:b/>
          <w:sz w:val="26"/>
          <w:szCs w:val="26"/>
          <w:highlight w:val="yellow"/>
        </w:rPr>
        <w:t>13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322B2"/>
    <w:rsid w:val="004425B8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F5849"/>
    <w:rsid w:val="00A042C6"/>
    <w:rsid w:val="00A33BB0"/>
    <w:rsid w:val="00A33DEE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  <w:rsid w:val="00FB625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2786-F8DD-48F8-81F8-F5E21C44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93</cp:revision>
  <cp:lastPrinted>2014-08-07T04:09:00Z</cp:lastPrinted>
  <dcterms:created xsi:type="dcterms:W3CDTF">2013-10-01T11:01:00Z</dcterms:created>
  <dcterms:modified xsi:type="dcterms:W3CDTF">2016-11-11T09:46:00Z</dcterms:modified>
</cp:coreProperties>
</file>